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4A" w:rsidRDefault="0091644A" w:rsidP="00437352">
      <w:pPr>
        <w:jc w:val="center"/>
      </w:pPr>
      <w:r>
        <w:t>Wynik otwartego konkursu ofert na realizację zadań publicznych</w:t>
      </w:r>
    </w:p>
    <w:p w:rsidR="0091644A" w:rsidRDefault="0091644A" w:rsidP="00437352">
      <w:pPr>
        <w:jc w:val="center"/>
      </w:pPr>
      <w:r>
        <w:t xml:space="preserve">w województwie   </w:t>
      </w:r>
      <w:r w:rsidR="00BC02F5">
        <w:t>zachodniopomorskim na rok 2015</w:t>
      </w:r>
    </w:p>
    <w:p w:rsidR="006A4EC5" w:rsidRDefault="0091644A" w:rsidP="00437352">
      <w:pPr>
        <w:jc w:val="center"/>
      </w:pPr>
      <w:r>
        <w:t>w ramach Rządowego programu na lata 2014-2016 „Bezpieczna i przyjazna szkoła”</w:t>
      </w:r>
    </w:p>
    <w:p w:rsidR="006A4EC5" w:rsidRDefault="006A4EC5" w:rsidP="006A4EC5"/>
    <w:p w:rsidR="006A4EC5" w:rsidRDefault="006A4EC5" w:rsidP="006A4EC5"/>
    <w:p w:rsidR="0091644A" w:rsidRDefault="0091644A" w:rsidP="006A4EC5"/>
    <w:tbl>
      <w:tblPr>
        <w:tblStyle w:val="Tabela-Siatka"/>
        <w:tblpPr w:leftFromText="141" w:rightFromText="141" w:vertAnchor="text" w:horzAnchor="page" w:tblpX="566" w:tblpY="55"/>
        <w:tblW w:w="15560" w:type="dxa"/>
        <w:tblLayout w:type="fixed"/>
        <w:tblLook w:val="04A0" w:firstRow="1" w:lastRow="0" w:firstColumn="1" w:lastColumn="0" w:noHBand="0" w:noVBand="1"/>
      </w:tblPr>
      <w:tblGrid>
        <w:gridCol w:w="682"/>
        <w:gridCol w:w="2970"/>
        <w:gridCol w:w="2835"/>
        <w:gridCol w:w="3402"/>
        <w:gridCol w:w="1559"/>
        <w:gridCol w:w="1417"/>
        <w:gridCol w:w="1276"/>
        <w:gridCol w:w="1419"/>
      </w:tblGrid>
      <w:tr w:rsidR="00437352" w:rsidTr="00437352">
        <w:tc>
          <w:tcPr>
            <w:tcW w:w="682" w:type="dxa"/>
          </w:tcPr>
          <w:p w:rsidR="00437352" w:rsidRDefault="00437352" w:rsidP="00437352">
            <w:r>
              <w:t>L.P.</w:t>
            </w:r>
          </w:p>
        </w:tc>
        <w:tc>
          <w:tcPr>
            <w:tcW w:w="2970" w:type="dxa"/>
          </w:tcPr>
          <w:p w:rsidR="00437352" w:rsidRDefault="00437352" w:rsidP="00437352">
            <w:r>
              <w:t>Gmina / Stowarzyszenie</w:t>
            </w:r>
          </w:p>
          <w:p w:rsidR="00437352" w:rsidRDefault="00437352" w:rsidP="00437352"/>
        </w:tc>
        <w:tc>
          <w:tcPr>
            <w:tcW w:w="2835" w:type="dxa"/>
          </w:tcPr>
          <w:p w:rsidR="00437352" w:rsidRDefault="00437352" w:rsidP="00437352">
            <w:r>
              <w:t>Nazwa projektu:</w:t>
            </w:r>
          </w:p>
          <w:p w:rsidR="00437352" w:rsidRDefault="00437352" w:rsidP="00437352"/>
        </w:tc>
        <w:tc>
          <w:tcPr>
            <w:tcW w:w="3402" w:type="dxa"/>
          </w:tcPr>
          <w:p w:rsidR="00437352" w:rsidRDefault="00437352" w:rsidP="00437352">
            <w:r>
              <w:t>Cel projektu i zamierzony efekt projektu</w:t>
            </w:r>
          </w:p>
        </w:tc>
        <w:tc>
          <w:tcPr>
            <w:tcW w:w="1559" w:type="dxa"/>
            <w:vAlign w:val="center"/>
          </w:tcPr>
          <w:p w:rsidR="00437352" w:rsidRDefault="00437352" w:rsidP="00437352">
            <w:pPr>
              <w:jc w:val="center"/>
            </w:pPr>
            <w:r>
              <w:t>Wartość projektu</w:t>
            </w:r>
          </w:p>
        </w:tc>
        <w:tc>
          <w:tcPr>
            <w:tcW w:w="1417" w:type="dxa"/>
            <w:vAlign w:val="center"/>
          </w:tcPr>
          <w:p w:rsidR="00437352" w:rsidRDefault="00437352" w:rsidP="00437352">
            <w:pPr>
              <w:jc w:val="center"/>
            </w:pPr>
            <w:r>
              <w:t>Wartość dotacji</w:t>
            </w:r>
          </w:p>
          <w:p w:rsidR="00437352" w:rsidRDefault="00437352" w:rsidP="00437352">
            <w:pPr>
              <w:jc w:val="center"/>
            </w:pPr>
          </w:p>
        </w:tc>
        <w:tc>
          <w:tcPr>
            <w:tcW w:w="1276" w:type="dxa"/>
            <w:vAlign w:val="center"/>
          </w:tcPr>
          <w:p w:rsidR="00437352" w:rsidRDefault="00437352" w:rsidP="00437352">
            <w:pPr>
              <w:jc w:val="center"/>
            </w:pPr>
            <w:r>
              <w:t>Środki własne</w:t>
            </w:r>
          </w:p>
        </w:tc>
        <w:tc>
          <w:tcPr>
            <w:tcW w:w="1419" w:type="dxa"/>
            <w:vAlign w:val="center"/>
          </w:tcPr>
          <w:p w:rsidR="00437352" w:rsidRDefault="00437352" w:rsidP="00437352">
            <w:pPr>
              <w:jc w:val="center"/>
            </w:pPr>
            <w:r>
              <w:t>Uzyskane punkty</w:t>
            </w:r>
          </w:p>
          <w:p w:rsidR="00437352" w:rsidRDefault="00437352" w:rsidP="00437352">
            <w:pPr>
              <w:jc w:val="center"/>
            </w:pPr>
          </w:p>
        </w:tc>
      </w:tr>
      <w:tr w:rsidR="00E66F59" w:rsidTr="00437352">
        <w:tc>
          <w:tcPr>
            <w:tcW w:w="682" w:type="dxa"/>
          </w:tcPr>
          <w:p w:rsidR="00E66F59" w:rsidRDefault="00E66F59" w:rsidP="00E66F59">
            <w:r>
              <w:t>1</w:t>
            </w:r>
          </w:p>
        </w:tc>
        <w:tc>
          <w:tcPr>
            <w:tcW w:w="2970" w:type="dxa"/>
          </w:tcPr>
          <w:p w:rsidR="00E66F59" w:rsidRDefault="00E66F59" w:rsidP="00E66F59">
            <w:r w:rsidRPr="000419B9">
              <w:t>Centrum Animacji Młodzieży</w:t>
            </w:r>
            <w:r>
              <w:t xml:space="preserve"> w Goleniowie</w:t>
            </w:r>
          </w:p>
        </w:tc>
        <w:tc>
          <w:tcPr>
            <w:tcW w:w="2835" w:type="dxa"/>
          </w:tcPr>
          <w:p w:rsidR="00E66F59" w:rsidRDefault="00E66F59" w:rsidP="00E66F59">
            <w:r w:rsidRPr="008365E9">
              <w:t>Jestem na PLUS - Szkolna Lekcja Prawa</w:t>
            </w:r>
          </w:p>
        </w:tc>
        <w:tc>
          <w:tcPr>
            <w:tcW w:w="3402" w:type="dxa"/>
          </w:tcPr>
          <w:p w:rsidR="00E66F59" w:rsidRDefault="00E66F59" w:rsidP="00E66F59">
            <w:r>
              <w:t xml:space="preserve">CEL 2.1:Profilaktyka agresji i przemocy, w tym </w:t>
            </w:r>
            <w:proofErr w:type="spellStart"/>
            <w:r>
              <w:t>cyberprzemocy</w:t>
            </w:r>
            <w:proofErr w:type="spellEnd"/>
          </w:p>
          <w:p w:rsidR="00E66F59" w:rsidRDefault="00E66F59" w:rsidP="00E66F59">
            <w:r>
              <w:t xml:space="preserve">EFEKT: przeprowadzenie zajęć edukacji  prawnej dla młodzieży, rad szkoleniowych i zebrań dla rodziców w 19 szkołach na terenie Powiatu Goleniowskiego i części Szczecina (dla ok. 3600 uczniów); organizacja konferencji otwartej dla ok. 100 os.; wzrost świadomości prawnej młodzieży i n-li; ograniczenie </w:t>
            </w:r>
            <w:proofErr w:type="spellStart"/>
            <w:r>
              <w:t>zachowań</w:t>
            </w:r>
            <w:proofErr w:type="spellEnd"/>
            <w:r>
              <w:t xml:space="preserve"> przestępczych i przejawów demoralizacji młodzieży; wzrost liczby skutecznych interwencji pracowników oświaty; </w:t>
            </w:r>
          </w:p>
        </w:tc>
        <w:tc>
          <w:tcPr>
            <w:tcW w:w="1559" w:type="dxa"/>
          </w:tcPr>
          <w:p w:rsidR="00E66F59" w:rsidRDefault="00E66F59" w:rsidP="00E66F59">
            <w:pPr>
              <w:jc w:val="right"/>
            </w:pPr>
            <w:r>
              <w:t>44.008,00</w:t>
            </w:r>
          </w:p>
        </w:tc>
        <w:tc>
          <w:tcPr>
            <w:tcW w:w="1417" w:type="dxa"/>
          </w:tcPr>
          <w:p w:rsidR="00E66F59" w:rsidRDefault="00E66F59" w:rsidP="00E66F59">
            <w:pPr>
              <w:jc w:val="right"/>
            </w:pPr>
            <w:r w:rsidRPr="00DA4A35">
              <w:t>40</w:t>
            </w:r>
            <w:r>
              <w:t>.</w:t>
            </w:r>
            <w:r w:rsidRPr="00DA4A35">
              <w:t>734</w:t>
            </w:r>
            <w:r>
              <w:t>,00</w:t>
            </w:r>
          </w:p>
        </w:tc>
        <w:tc>
          <w:tcPr>
            <w:tcW w:w="1276" w:type="dxa"/>
          </w:tcPr>
          <w:p w:rsidR="00E66F59" w:rsidRDefault="00E66F59" w:rsidP="00E66F59">
            <w:pPr>
              <w:jc w:val="right"/>
            </w:pPr>
            <w:r>
              <w:t>3.274,00</w:t>
            </w:r>
          </w:p>
        </w:tc>
        <w:tc>
          <w:tcPr>
            <w:tcW w:w="1419" w:type="dxa"/>
          </w:tcPr>
          <w:p w:rsidR="00E66F59" w:rsidRDefault="00E66F59" w:rsidP="00E66F59">
            <w:r>
              <w:t>40</w:t>
            </w:r>
          </w:p>
        </w:tc>
      </w:tr>
      <w:tr w:rsidR="00E66F59" w:rsidTr="00437352">
        <w:tc>
          <w:tcPr>
            <w:tcW w:w="682" w:type="dxa"/>
          </w:tcPr>
          <w:p w:rsidR="00E66F59" w:rsidRDefault="00E66F59" w:rsidP="00E66F59">
            <w:r>
              <w:t>2</w:t>
            </w:r>
          </w:p>
        </w:tc>
        <w:tc>
          <w:tcPr>
            <w:tcW w:w="2970" w:type="dxa"/>
          </w:tcPr>
          <w:p w:rsidR="00E66F59" w:rsidRDefault="00E66F59" w:rsidP="00E66F59">
            <w:r w:rsidRPr="00DA4A35">
              <w:t>Stowarzyszenie SOS DLA RODZINY</w:t>
            </w:r>
            <w:r>
              <w:t xml:space="preserve"> w Szczecinie</w:t>
            </w:r>
          </w:p>
        </w:tc>
        <w:tc>
          <w:tcPr>
            <w:tcW w:w="2835" w:type="dxa"/>
          </w:tcPr>
          <w:p w:rsidR="00E66F59" w:rsidRDefault="00E66F59" w:rsidP="00E66F59">
            <w:r w:rsidRPr="008365E9">
              <w:t>Doskonalenie kompetencji nauczycieli oraz dyrektorów szkól i placówek w zakresie przeciwdziałania przemocy w rodzinie i stosowania procedury "Niebieskie Karty"</w:t>
            </w:r>
          </w:p>
        </w:tc>
        <w:tc>
          <w:tcPr>
            <w:tcW w:w="3402" w:type="dxa"/>
          </w:tcPr>
          <w:p w:rsidR="00E66F59" w:rsidRDefault="00E66F59" w:rsidP="00E66F59">
            <w:r>
              <w:t>CEL 2.4: Rozwiązywanie kryzysów rozwojowych i życiowych uczniów i wychowanków m.in. związanych z wyjazdem rodziców za granicę w celach zarobkowych, a także przemocą w rodzinie</w:t>
            </w:r>
          </w:p>
          <w:p w:rsidR="00E66F59" w:rsidRDefault="00E66F59" w:rsidP="00E66F59">
            <w:r>
              <w:t xml:space="preserve">EFEKT: przeszkolenie 120 uczestników; przekazanie 120 pakietów  materiałów szkoleniowych; zwiększenie skuteczności działań wychowawczych i profilaktycznych; poszerzenie wiedzy z tego obszaru wśród pracowników oświaty m.in. nt. możliwości pomocy uczniom i wychowankom doświadczającym </w:t>
            </w:r>
            <w:r>
              <w:lastRenderedPageBreak/>
              <w:t>przemocy; zwiększenie liczby zasadnego i skutecznego uruchamiania procedur „Niebieskiej karty” przez pracowników oświaty; współpraca różnych służb pozwoli na systemowe podejście do zjawiska przemocy w rodzinie</w:t>
            </w:r>
          </w:p>
        </w:tc>
        <w:tc>
          <w:tcPr>
            <w:tcW w:w="1559" w:type="dxa"/>
          </w:tcPr>
          <w:p w:rsidR="00E66F59" w:rsidRDefault="00E66F59" w:rsidP="00E66F59">
            <w:pPr>
              <w:jc w:val="right"/>
            </w:pPr>
            <w:r>
              <w:lastRenderedPageBreak/>
              <w:t>77.943,00</w:t>
            </w:r>
          </w:p>
        </w:tc>
        <w:tc>
          <w:tcPr>
            <w:tcW w:w="1417" w:type="dxa"/>
          </w:tcPr>
          <w:p w:rsidR="00E66F59" w:rsidRDefault="00E66F59" w:rsidP="00E66F59">
            <w:pPr>
              <w:jc w:val="right"/>
            </w:pPr>
            <w:r w:rsidRPr="00DA4A35">
              <w:t>74</w:t>
            </w:r>
            <w:r>
              <w:t>.</w:t>
            </w:r>
            <w:r w:rsidRPr="00DA4A35">
              <w:t>043</w:t>
            </w:r>
            <w:r>
              <w:t>,00</w:t>
            </w:r>
          </w:p>
        </w:tc>
        <w:tc>
          <w:tcPr>
            <w:tcW w:w="1276" w:type="dxa"/>
          </w:tcPr>
          <w:p w:rsidR="00E66F59" w:rsidRDefault="00E66F59" w:rsidP="00E66F59">
            <w:pPr>
              <w:jc w:val="right"/>
            </w:pPr>
            <w:r>
              <w:t>3.900,00</w:t>
            </w:r>
          </w:p>
        </w:tc>
        <w:tc>
          <w:tcPr>
            <w:tcW w:w="1419" w:type="dxa"/>
          </w:tcPr>
          <w:p w:rsidR="00E66F59" w:rsidRDefault="00E66F59" w:rsidP="00E66F59">
            <w:r>
              <w:t>37</w:t>
            </w:r>
          </w:p>
        </w:tc>
      </w:tr>
      <w:tr w:rsidR="00E66F59" w:rsidTr="00437352">
        <w:tc>
          <w:tcPr>
            <w:tcW w:w="682" w:type="dxa"/>
          </w:tcPr>
          <w:p w:rsidR="00E66F59" w:rsidRDefault="00E66F59" w:rsidP="00E66F59">
            <w:r>
              <w:lastRenderedPageBreak/>
              <w:t>3</w:t>
            </w:r>
          </w:p>
        </w:tc>
        <w:tc>
          <w:tcPr>
            <w:tcW w:w="2970" w:type="dxa"/>
          </w:tcPr>
          <w:p w:rsidR="00E66F59" w:rsidRDefault="00E66F59" w:rsidP="00E66F59">
            <w:r w:rsidRPr="00DA4A35">
              <w:t>Akademia Wspierania Inicjatyw Społecznych "AWIS"</w:t>
            </w:r>
            <w:r>
              <w:t xml:space="preserve"> w Nowogardzie</w:t>
            </w:r>
          </w:p>
        </w:tc>
        <w:tc>
          <w:tcPr>
            <w:tcW w:w="2835" w:type="dxa"/>
          </w:tcPr>
          <w:p w:rsidR="00E66F59" w:rsidRDefault="00E66F59" w:rsidP="00E66F59">
            <w:r w:rsidRPr="008365E9">
              <w:t xml:space="preserve">Innowacją w </w:t>
            </w:r>
            <w:proofErr w:type="spellStart"/>
            <w:r w:rsidRPr="008365E9">
              <w:t>Cyberprzemoc</w:t>
            </w:r>
            <w:proofErr w:type="spellEnd"/>
          </w:p>
        </w:tc>
        <w:tc>
          <w:tcPr>
            <w:tcW w:w="3402" w:type="dxa"/>
          </w:tcPr>
          <w:p w:rsidR="00E66F59" w:rsidRDefault="00E66F59" w:rsidP="00E66F59">
            <w:r>
              <w:t xml:space="preserve">CEL 2.1:Profilaktyka agresji i przemocy, w tym </w:t>
            </w:r>
            <w:proofErr w:type="spellStart"/>
            <w:r>
              <w:t>cyberprzemocy</w:t>
            </w:r>
            <w:proofErr w:type="spellEnd"/>
          </w:p>
          <w:p w:rsidR="00E66F59" w:rsidRDefault="00E66F59" w:rsidP="00E66F59">
            <w:r>
              <w:t>EFEKT: platforma internetowa e-</w:t>
            </w:r>
            <w:proofErr w:type="spellStart"/>
            <w:r>
              <w:t>learningowa</w:t>
            </w:r>
            <w:proofErr w:type="spellEnd"/>
            <w:r>
              <w:t xml:space="preserve"> dla uczniów, n-li, rodziców (przewiduje się min. 1000 aktywnych odbiorców); szkolenie min. 100 trenerów (n-li, </w:t>
            </w:r>
            <w:proofErr w:type="spellStart"/>
            <w:r>
              <w:t>pedag</w:t>
            </w:r>
            <w:proofErr w:type="spellEnd"/>
            <w:r>
              <w:t xml:space="preserve">.) z funkcjonalności i możliwości platformy; wydanie przewodnika metodycznego z narzędziami do pracy podczas zajęć lekcyjnych;  </w:t>
            </w:r>
            <w:r>
              <w:t>wzrost świadomości, gdzie szukać pomocy w przypadku</w:t>
            </w:r>
            <w:r>
              <w:t>,</w:t>
            </w:r>
            <w:r>
              <w:t xml:space="preserve"> gdy się jest ofiarą przestępstwa</w:t>
            </w:r>
            <w:r>
              <w:t>;</w:t>
            </w:r>
            <w:r>
              <w:t xml:space="preserve"> </w:t>
            </w:r>
            <w:r>
              <w:t xml:space="preserve">ograniczenie liczby ofiar przemocy i </w:t>
            </w:r>
            <w:proofErr w:type="spellStart"/>
            <w:r>
              <w:t>cyberprzemocy</w:t>
            </w:r>
            <w:proofErr w:type="spellEnd"/>
            <w:r>
              <w:t xml:space="preserve">; ograniczenie </w:t>
            </w:r>
            <w:proofErr w:type="spellStart"/>
            <w:r>
              <w:t>zachowań</w:t>
            </w:r>
            <w:proofErr w:type="spellEnd"/>
            <w:r>
              <w:t xml:space="preserve"> przestępczych i czynów karalnych na terenie szkół i placówek oświatowych; mniejsza liczba </w:t>
            </w:r>
            <w:proofErr w:type="spellStart"/>
            <w:r>
              <w:t>zachowań</w:t>
            </w:r>
            <w:proofErr w:type="spellEnd"/>
            <w:r>
              <w:t xml:space="preserve"> o znamionach </w:t>
            </w:r>
            <w:proofErr w:type="spellStart"/>
            <w:r>
              <w:t>cyberprzemocy</w:t>
            </w:r>
            <w:proofErr w:type="spellEnd"/>
            <w:r>
              <w:t xml:space="preserve">; wzrost świadomości prawnej młodzieży, n-li, rodziców; podniesienie świadomości zagrożeń ze strony </w:t>
            </w:r>
            <w:proofErr w:type="spellStart"/>
            <w:r>
              <w:t>internetu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E66F59" w:rsidRDefault="00E66F59" w:rsidP="00E66F59">
            <w:pPr>
              <w:jc w:val="right"/>
            </w:pPr>
            <w:r>
              <w:t>96.500,00</w:t>
            </w:r>
          </w:p>
        </w:tc>
        <w:tc>
          <w:tcPr>
            <w:tcW w:w="1417" w:type="dxa"/>
          </w:tcPr>
          <w:p w:rsidR="00E66F59" w:rsidRDefault="00E66F59" w:rsidP="00E66F59">
            <w:pPr>
              <w:jc w:val="right"/>
            </w:pPr>
            <w:r w:rsidRPr="00DA4A35">
              <w:t>90</w:t>
            </w:r>
            <w:r>
              <w:t>.</w:t>
            </w:r>
            <w:r w:rsidRPr="00DA4A35">
              <w:t>000</w:t>
            </w:r>
            <w:r>
              <w:t>,00</w:t>
            </w:r>
          </w:p>
        </w:tc>
        <w:tc>
          <w:tcPr>
            <w:tcW w:w="1276" w:type="dxa"/>
          </w:tcPr>
          <w:p w:rsidR="00E66F59" w:rsidRDefault="00E66F59" w:rsidP="00E66F59">
            <w:pPr>
              <w:jc w:val="right"/>
            </w:pPr>
            <w:r>
              <w:t>6.</w:t>
            </w:r>
            <w:bookmarkStart w:id="0" w:name="_GoBack"/>
            <w:bookmarkEnd w:id="0"/>
            <w:r>
              <w:t>500,00</w:t>
            </w:r>
          </w:p>
        </w:tc>
        <w:tc>
          <w:tcPr>
            <w:tcW w:w="1419" w:type="dxa"/>
          </w:tcPr>
          <w:p w:rsidR="00E66F59" w:rsidRDefault="00E66F59" w:rsidP="00E66F59">
            <w:r>
              <w:t>36</w:t>
            </w:r>
          </w:p>
        </w:tc>
      </w:tr>
      <w:tr w:rsidR="00E66F59" w:rsidRPr="0091644A" w:rsidTr="00437352">
        <w:tc>
          <w:tcPr>
            <w:tcW w:w="682" w:type="dxa"/>
          </w:tcPr>
          <w:p w:rsidR="00E66F59" w:rsidRPr="0091644A" w:rsidRDefault="00E66F59" w:rsidP="00E66F59">
            <w:r>
              <w:t>4</w:t>
            </w:r>
          </w:p>
        </w:tc>
        <w:tc>
          <w:tcPr>
            <w:tcW w:w="2970" w:type="dxa"/>
          </w:tcPr>
          <w:p w:rsidR="00E66F59" w:rsidRPr="0091644A" w:rsidRDefault="00E66F59" w:rsidP="00E66F59">
            <w:r w:rsidRPr="00DA4A35">
              <w:t>Gmina-Miasto Stargard Szczeciński</w:t>
            </w:r>
          </w:p>
        </w:tc>
        <w:tc>
          <w:tcPr>
            <w:tcW w:w="2835" w:type="dxa"/>
          </w:tcPr>
          <w:p w:rsidR="00E66F59" w:rsidRPr="0091644A" w:rsidRDefault="00E66F59" w:rsidP="00E66F59">
            <w:r w:rsidRPr="008365E9">
              <w:t xml:space="preserve">Podniesienie </w:t>
            </w:r>
            <w:proofErr w:type="spellStart"/>
            <w:r w:rsidRPr="008365E9">
              <w:t>kompetancji</w:t>
            </w:r>
            <w:proofErr w:type="spellEnd"/>
            <w:r w:rsidRPr="008365E9">
              <w:t xml:space="preserve"> nauczycieli będących wychowawcami klas I </w:t>
            </w:r>
            <w:proofErr w:type="spellStart"/>
            <w:r w:rsidRPr="008365E9">
              <w:t>i</w:t>
            </w:r>
            <w:proofErr w:type="spellEnd"/>
            <w:r w:rsidRPr="008365E9">
              <w:t xml:space="preserve"> IV szkół podstawowych oraz klas I gimnazjum w zakresie realizacji programu profilaktycznego "Spójrz inaczej"</w:t>
            </w:r>
          </w:p>
        </w:tc>
        <w:tc>
          <w:tcPr>
            <w:tcW w:w="3402" w:type="dxa"/>
          </w:tcPr>
          <w:p w:rsidR="00E66F59" w:rsidRDefault="00E66F59" w:rsidP="00E66F59">
            <w:pPr>
              <w:pStyle w:val="Nagwek1"/>
              <w:tabs>
                <w:tab w:val="left" w:pos="544"/>
              </w:tabs>
              <w:kinsoku w:val="0"/>
              <w:overflowPunct w:val="0"/>
              <w:spacing w:before="55" w:line="240" w:lineRule="auto"/>
              <w:jc w:val="left"/>
              <w:rPr>
                <w:bCs/>
                <w:spacing w:val="-1"/>
                <w:sz w:val="20"/>
              </w:rPr>
            </w:pPr>
            <w:r>
              <w:rPr>
                <w:sz w:val="20"/>
              </w:rPr>
              <w:t xml:space="preserve">CEL </w:t>
            </w:r>
            <w:r w:rsidRPr="00375D5F">
              <w:rPr>
                <w:sz w:val="20"/>
              </w:rPr>
              <w:t xml:space="preserve">1.: </w:t>
            </w:r>
            <w:r w:rsidRPr="00375D5F">
              <w:rPr>
                <w:bCs/>
                <w:sz w:val="20"/>
              </w:rPr>
              <w:t xml:space="preserve"> Kreowanie zdrowego</w:t>
            </w:r>
            <w:r w:rsidRPr="00375D5F">
              <w:rPr>
                <w:bCs/>
                <w:spacing w:val="-1"/>
                <w:w w:val="95"/>
                <w:sz w:val="20"/>
              </w:rPr>
              <w:t xml:space="preserve">, </w:t>
            </w:r>
            <w:r w:rsidRPr="00375D5F">
              <w:rPr>
                <w:bCs/>
                <w:sz w:val="20"/>
              </w:rPr>
              <w:t xml:space="preserve">bezpiecznego i  </w:t>
            </w:r>
            <w:r w:rsidRPr="00375D5F">
              <w:rPr>
                <w:bCs/>
                <w:spacing w:val="-1"/>
                <w:sz w:val="20"/>
              </w:rPr>
              <w:t xml:space="preserve">przyjaznego </w:t>
            </w:r>
            <w:r w:rsidRPr="00375D5F">
              <w:rPr>
                <w:bCs/>
                <w:sz w:val="20"/>
              </w:rPr>
              <w:t xml:space="preserve">środowiska </w:t>
            </w:r>
            <w:r w:rsidRPr="00375D5F">
              <w:rPr>
                <w:bCs/>
                <w:spacing w:val="-1"/>
                <w:sz w:val="20"/>
              </w:rPr>
              <w:t>szkoły</w:t>
            </w:r>
            <w:r w:rsidRPr="00375D5F">
              <w:rPr>
                <w:bCs/>
                <w:spacing w:val="41"/>
                <w:sz w:val="20"/>
              </w:rPr>
              <w:t xml:space="preserve"> </w:t>
            </w:r>
            <w:r w:rsidRPr="00375D5F">
              <w:rPr>
                <w:bCs/>
                <w:sz w:val="20"/>
              </w:rPr>
              <w:t xml:space="preserve">i </w:t>
            </w:r>
            <w:r w:rsidRPr="00375D5F">
              <w:rPr>
                <w:bCs/>
                <w:spacing w:val="-1"/>
                <w:sz w:val="20"/>
              </w:rPr>
              <w:t>placówki</w:t>
            </w:r>
          </w:p>
          <w:p w:rsidR="00E66F59" w:rsidRPr="00375D5F" w:rsidRDefault="00E66F59" w:rsidP="00E66F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EFEKT: przeszkolenie 100 n-li i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 xml:space="preserve">. SP i G; podniesienie kompetencji wychowawczych n-li i trenowanie umiejętności życiowych uczniów przyczyni się do minimalizowania negatywnych </w:t>
            </w:r>
            <w:proofErr w:type="spellStart"/>
            <w:r>
              <w:rPr>
                <w:lang w:eastAsia="en-US"/>
              </w:rPr>
              <w:t>zachowań</w:t>
            </w:r>
            <w:proofErr w:type="spellEnd"/>
            <w:r>
              <w:rPr>
                <w:lang w:eastAsia="en-US"/>
              </w:rPr>
              <w:t xml:space="preserve"> wśród dzieci i </w:t>
            </w:r>
            <w:r>
              <w:rPr>
                <w:lang w:eastAsia="en-US"/>
              </w:rPr>
              <w:lastRenderedPageBreak/>
              <w:t>młodzieży, rozwoju ich osobowości, zdolności przystosowania społecznego</w:t>
            </w:r>
          </w:p>
          <w:p w:rsidR="00E66F59" w:rsidRPr="00375D5F" w:rsidRDefault="00E66F59" w:rsidP="00E66F59"/>
        </w:tc>
        <w:tc>
          <w:tcPr>
            <w:tcW w:w="1559" w:type="dxa"/>
          </w:tcPr>
          <w:p w:rsidR="00E66F59" w:rsidRDefault="00E66F59" w:rsidP="00E66F59">
            <w:pPr>
              <w:jc w:val="right"/>
            </w:pPr>
            <w:r>
              <w:lastRenderedPageBreak/>
              <w:t>53.300,00</w:t>
            </w:r>
          </w:p>
          <w:p w:rsidR="00E66F59" w:rsidRPr="0091644A" w:rsidRDefault="00E66F59" w:rsidP="00E66F59"/>
        </w:tc>
        <w:tc>
          <w:tcPr>
            <w:tcW w:w="1417" w:type="dxa"/>
          </w:tcPr>
          <w:p w:rsidR="00E66F59" w:rsidRPr="0091644A" w:rsidRDefault="00E66F59" w:rsidP="00E66F59">
            <w:pPr>
              <w:jc w:val="right"/>
            </w:pPr>
            <w:r w:rsidRPr="00DA4A35">
              <w:t>28</w:t>
            </w:r>
            <w:r>
              <w:t>.</w:t>
            </w:r>
            <w:r w:rsidRPr="00DA4A35">
              <w:t>291</w:t>
            </w:r>
            <w:r>
              <w:t>,00</w:t>
            </w:r>
          </w:p>
        </w:tc>
        <w:tc>
          <w:tcPr>
            <w:tcW w:w="1276" w:type="dxa"/>
          </w:tcPr>
          <w:p w:rsidR="00E66F59" w:rsidRPr="0091644A" w:rsidRDefault="00E66F59" w:rsidP="00E66F59">
            <w:pPr>
              <w:jc w:val="right"/>
            </w:pPr>
            <w:r>
              <w:t>25.009,00</w:t>
            </w:r>
          </w:p>
        </w:tc>
        <w:tc>
          <w:tcPr>
            <w:tcW w:w="1419" w:type="dxa"/>
          </w:tcPr>
          <w:p w:rsidR="00E66F59" w:rsidRPr="0091644A" w:rsidRDefault="00E66F59" w:rsidP="00E66F59">
            <w:r>
              <w:t>33</w:t>
            </w:r>
          </w:p>
        </w:tc>
      </w:tr>
      <w:tr w:rsidR="00095EA7" w:rsidRPr="0091644A" w:rsidTr="00437352">
        <w:tc>
          <w:tcPr>
            <w:tcW w:w="682" w:type="dxa"/>
          </w:tcPr>
          <w:p w:rsidR="00095EA7" w:rsidRPr="0091644A" w:rsidRDefault="00095EA7" w:rsidP="00095EA7"/>
        </w:tc>
        <w:tc>
          <w:tcPr>
            <w:tcW w:w="2970" w:type="dxa"/>
          </w:tcPr>
          <w:p w:rsidR="00095EA7" w:rsidRPr="0091644A" w:rsidRDefault="00095EA7" w:rsidP="00095EA7"/>
        </w:tc>
        <w:tc>
          <w:tcPr>
            <w:tcW w:w="2835" w:type="dxa"/>
          </w:tcPr>
          <w:p w:rsidR="00095EA7" w:rsidRPr="0091644A" w:rsidRDefault="00095EA7" w:rsidP="00095EA7"/>
        </w:tc>
        <w:tc>
          <w:tcPr>
            <w:tcW w:w="3402" w:type="dxa"/>
          </w:tcPr>
          <w:p w:rsidR="00095EA7" w:rsidRPr="0091644A" w:rsidRDefault="00095EA7" w:rsidP="00095EA7"/>
        </w:tc>
        <w:tc>
          <w:tcPr>
            <w:tcW w:w="1559" w:type="dxa"/>
          </w:tcPr>
          <w:p w:rsidR="00095EA7" w:rsidRPr="0091644A" w:rsidRDefault="00095EA7" w:rsidP="00095EA7"/>
        </w:tc>
        <w:tc>
          <w:tcPr>
            <w:tcW w:w="1417" w:type="dxa"/>
          </w:tcPr>
          <w:p w:rsidR="00095EA7" w:rsidRPr="0091644A" w:rsidRDefault="00095EA7" w:rsidP="00095EA7"/>
        </w:tc>
        <w:tc>
          <w:tcPr>
            <w:tcW w:w="1276" w:type="dxa"/>
          </w:tcPr>
          <w:p w:rsidR="00095EA7" w:rsidRPr="0091644A" w:rsidRDefault="00095EA7" w:rsidP="00095EA7"/>
        </w:tc>
        <w:tc>
          <w:tcPr>
            <w:tcW w:w="1419" w:type="dxa"/>
          </w:tcPr>
          <w:p w:rsidR="00095EA7" w:rsidRPr="0091644A" w:rsidRDefault="00095EA7" w:rsidP="00095EA7"/>
        </w:tc>
      </w:tr>
      <w:tr w:rsidR="00095EA7" w:rsidRPr="0091644A" w:rsidTr="00437352">
        <w:tc>
          <w:tcPr>
            <w:tcW w:w="682" w:type="dxa"/>
          </w:tcPr>
          <w:p w:rsidR="00095EA7" w:rsidRPr="0091644A" w:rsidRDefault="00095EA7" w:rsidP="00095EA7"/>
        </w:tc>
        <w:tc>
          <w:tcPr>
            <w:tcW w:w="2970" w:type="dxa"/>
          </w:tcPr>
          <w:p w:rsidR="00095EA7" w:rsidRPr="0091644A" w:rsidRDefault="00095EA7" w:rsidP="00095EA7"/>
        </w:tc>
        <w:tc>
          <w:tcPr>
            <w:tcW w:w="2835" w:type="dxa"/>
          </w:tcPr>
          <w:p w:rsidR="00095EA7" w:rsidRPr="0091644A" w:rsidRDefault="00095EA7" w:rsidP="00095EA7"/>
        </w:tc>
        <w:tc>
          <w:tcPr>
            <w:tcW w:w="3402" w:type="dxa"/>
          </w:tcPr>
          <w:p w:rsidR="00095EA7" w:rsidRPr="0091644A" w:rsidRDefault="00095EA7" w:rsidP="00095EA7"/>
        </w:tc>
        <w:tc>
          <w:tcPr>
            <w:tcW w:w="1559" w:type="dxa"/>
          </w:tcPr>
          <w:p w:rsidR="00095EA7" w:rsidRPr="0091644A" w:rsidRDefault="00095EA7" w:rsidP="00095EA7"/>
        </w:tc>
        <w:tc>
          <w:tcPr>
            <w:tcW w:w="1417" w:type="dxa"/>
          </w:tcPr>
          <w:p w:rsidR="00095EA7" w:rsidRPr="0091644A" w:rsidRDefault="00095EA7" w:rsidP="00095EA7"/>
        </w:tc>
        <w:tc>
          <w:tcPr>
            <w:tcW w:w="1276" w:type="dxa"/>
          </w:tcPr>
          <w:p w:rsidR="00095EA7" w:rsidRPr="0091644A" w:rsidRDefault="00095EA7" w:rsidP="00095EA7"/>
        </w:tc>
        <w:tc>
          <w:tcPr>
            <w:tcW w:w="1419" w:type="dxa"/>
          </w:tcPr>
          <w:p w:rsidR="00095EA7" w:rsidRPr="0091644A" w:rsidRDefault="00095EA7" w:rsidP="00095EA7"/>
        </w:tc>
      </w:tr>
      <w:tr w:rsidR="00095EA7" w:rsidRPr="0091644A" w:rsidTr="00437352">
        <w:tc>
          <w:tcPr>
            <w:tcW w:w="682" w:type="dxa"/>
          </w:tcPr>
          <w:p w:rsidR="00095EA7" w:rsidRPr="0091644A" w:rsidRDefault="00095EA7" w:rsidP="00095EA7"/>
        </w:tc>
        <w:tc>
          <w:tcPr>
            <w:tcW w:w="2970" w:type="dxa"/>
          </w:tcPr>
          <w:p w:rsidR="00095EA7" w:rsidRPr="0091644A" w:rsidRDefault="00095EA7" w:rsidP="00095EA7"/>
        </w:tc>
        <w:tc>
          <w:tcPr>
            <w:tcW w:w="2835" w:type="dxa"/>
          </w:tcPr>
          <w:p w:rsidR="00095EA7" w:rsidRPr="0091644A" w:rsidRDefault="00095EA7" w:rsidP="00095EA7"/>
        </w:tc>
        <w:tc>
          <w:tcPr>
            <w:tcW w:w="3402" w:type="dxa"/>
          </w:tcPr>
          <w:p w:rsidR="00095EA7" w:rsidRPr="0091644A" w:rsidRDefault="00095EA7" w:rsidP="00095EA7"/>
        </w:tc>
        <w:tc>
          <w:tcPr>
            <w:tcW w:w="1559" w:type="dxa"/>
          </w:tcPr>
          <w:p w:rsidR="00095EA7" w:rsidRPr="0091644A" w:rsidRDefault="00095EA7" w:rsidP="00095EA7"/>
        </w:tc>
        <w:tc>
          <w:tcPr>
            <w:tcW w:w="1417" w:type="dxa"/>
          </w:tcPr>
          <w:p w:rsidR="00095EA7" w:rsidRPr="0091644A" w:rsidRDefault="00095EA7" w:rsidP="00095EA7"/>
        </w:tc>
        <w:tc>
          <w:tcPr>
            <w:tcW w:w="1276" w:type="dxa"/>
          </w:tcPr>
          <w:p w:rsidR="00095EA7" w:rsidRPr="0091644A" w:rsidRDefault="00095EA7" w:rsidP="00095EA7"/>
        </w:tc>
        <w:tc>
          <w:tcPr>
            <w:tcW w:w="1419" w:type="dxa"/>
          </w:tcPr>
          <w:p w:rsidR="00095EA7" w:rsidRPr="0091644A" w:rsidRDefault="00095EA7" w:rsidP="00095EA7"/>
        </w:tc>
      </w:tr>
      <w:tr w:rsidR="00095EA7" w:rsidRPr="0091644A" w:rsidTr="00437352">
        <w:tc>
          <w:tcPr>
            <w:tcW w:w="682" w:type="dxa"/>
          </w:tcPr>
          <w:p w:rsidR="00095EA7" w:rsidRPr="0091644A" w:rsidRDefault="00095EA7" w:rsidP="00095EA7"/>
        </w:tc>
        <w:tc>
          <w:tcPr>
            <w:tcW w:w="2970" w:type="dxa"/>
          </w:tcPr>
          <w:p w:rsidR="00095EA7" w:rsidRPr="0091644A" w:rsidRDefault="00095EA7" w:rsidP="00095EA7"/>
        </w:tc>
        <w:tc>
          <w:tcPr>
            <w:tcW w:w="2835" w:type="dxa"/>
          </w:tcPr>
          <w:p w:rsidR="00095EA7" w:rsidRPr="0091644A" w:rsidRDefault="00095EA7" w:rsidP="00095EA7"/>
        </w:tc>
        <w:tc>
          <w:tcPr>
            <w:tcW w:w="3402" w:type="dxa"/>
          </w:tcPr>
          <w:p w:rsidR="00095EA7" w:rsidRPr="0091644A" w:rsidRDefault="00095EA7" w:rsidP="00095EA7"/>
        </w:tc>
        <w:tc>
          <w:tcPr>
            <w:tcW w:w="1559" w:type="dxa"/>
          </w:tcPr>
          <w:p w:rsidR="00095EA7" w:rsidRPr="0091644A" w:rsidRDefault="00095EA7" w:rsidP="00095EA7"/>
        </w:tc>
        <w:tc>
          <w:tcPr>
            <w:tcW w:w="1417" w:type="dxa"/>
          </w:tcPr>
          <w:p w:rsidR="00095EA7" w:rsidRPr="0091644A" w:rsidRDefault="00095EA7" w:rsidP="00095EA7"/>
        </w:tc>
        <w:tc>
          <w:tcPr>
            <w:tcW w:w="1276" w:type="dxa"/>
          </w:tcPr>
          <w:p w:rsidR="00095EA7" w:rsidRPr="0091644A" w:rsidRDefault="00095EA7" w:rsidP="00095EA7"/>
        </w:tc>
        <w:tc>
          <w:tcPr>
            <w:tcW w:w="1419" w:type="dxa"/>
          </w:tcPr>
          <w:p w:rsidR="00095EA7" w:rsidRPr="0091644A" w:rsidRDefault="00095EA7" w:rsidP="00095EA7"/>
        </w:tc>
      </w:tr>
      <w:tr w:rsidR="00095EA7" w:rsidRPr="0091644A" w:rsidTr="00437352">
        <w:tc>
          <w:tcPr>
            <w:tcW w:w="682" w:type="dxa"/>
          </w:tcPr>
          <w:p w:rsidR="00095EA7" w:rsidRPr="0091644A" w:rsidRDefault="00095EA7" w:rsidP="00095EA7"/>
        </w:tc>
        <w:tc>
          <w:tcPr>
            <w:tcW w:w="2970" w:type="dxa"/>
          </w:tcPr>
          <w:p w:rsidR="00095EA7" w:rsidRPr="0091644A" w:rsidRDefault="00095EA7" w:rsidP="00095EA7"/>
        </w:tc>
        <w:tc>
          <w:tcPr>
            <w:tcW w:w="2835" w:type="dxa"/>
          </w:tcPr>
          <w:p w:rsidR="00095EA7" w:rsidRPr="0091644A" w:rsidRDefault="00095EA7" w:rsidP="00095EA7"/>
        </w:tc>
        <w:tc>
          <w:tcPr>
            <w:tcW w:w="3402" w:type="dxa"/>
          </w:tcPr>
          <w:p w:rsidR="00095EA7" w:rsidRPr="0091644A" w:rsidRDefault="00095EA7" w:rsidP="00095EA7"/>
        </w:tc>
        <w:tc>
          <w:tcPr>
            <w:tcW w:w="1559" w:type="dxa"/>
          </w:tcPr>
          <w:p w:rsidR="00095EA7" w:rsidRPr="0091644A" w:rsidRDefault="00095EA7" w:rsidP="00095EA7"/>
        </w:tc>
        <w:tc>
          <w:tcPr>
            <w:tcW w:w="1417" w:type="dxa"/>
          </w:tcPr>
          <w:p w:rsidR="00095EA7" w:rsidRPr="0091644A" w:rsidRDefault="00095EA7" w:rsidP="00095EA7"/>
        </w:tc>
        <w:tc>
          <w:tcPr>
            <w:tcW w:w="1276" w:type="dxa"/>
          </w:tcPr>
          <w:p w:rsidR="00095EA7" w:rsidRPr="0091644A" w:rsidRDefault="00095EA7" w:rsidP="00095EA7"/>
        </w:tc>
        <w:tc>
          <w:tcPr>
            <w:tcW w:w="1419" w:type="dxa"/>
          </w:tcPr>
          <w:p w:rsidR="00095EA7" w:rsidRPr="0091644A" w:rsidRDefault="00095EA7" w:rsidP="00095EA7"/>
        </w:tc>
      </w:tr>
      <w:tr w:rsidR="00095EA7" w:rsidTr="00437352">
        <w:tc>
          <w:tcPr>
            <w:tcW w:w="682" w:type="dxa"/>
          </w:tcPr>
          <w:p w:rsidR="00095EA7" w:rsidRDefault="00095EA7" w:rsidP="00095EA7"/>
        </w:tc>
        <w:tc>
          <w:tcPr>
            <w:tcW w:w="2970" w:type="dxa"/>
          </w:tcPr>
          <w:p w:rsidR="00095EA7" w:rsidRDefault="00095EA7" w:rsidP="00095EA7"/>
        </w:tc>
        <w:tc>
          <w:tcPr>
            <w:tcW w:w="2835" w:type="dxa"/>
          </w:tcPr>
          <w:p w:rsidR="00095EA7" w:rsidRDefault="00095EA7" w:rsidP="00095EA7"/>
        </w:tc>
        <w:tc>
          <w:tcPr>
            <w:tcW w:w="3402" w:type="dxa"/>
          </w:tcPr>
          <w:p w:rsidR="00095EA7" w:rsidRDefault="00095EA7" w:rsidP="00095EA7"/>
        </w:tc>
        <w:tc>
          <w:tcPr>
            <w:tcW w:w="1559" w:type="dxa"/>
          </w:tcPr>
          <w:p w:rsidR="00095EA7" w:rsidRDefault="00095EA7" w:rsidP="00095EA7"/>
        </w:tc>
        <w:tc>
          <w:tcPr>
            <w:tcW w:w="1417" w:type="dxa"/>
          </w:tcPr>
          <w:p w:rsidR="00095EA7" w:rsidRDefault="00095EA7" w:rsidP="00095EA7"/>
        </w:tc>
        <w:tc>
          <w:tcPr>
            <w:tcW w:w="1276" w:type="dxa"/>
          </w:tcPr>
          <w:p w:rsidR="00095EA7" w:rsidRDefault="00095EA7" w:rsidP="00095EA7"/>
        </w:tc>
        <w:tc>
          <w:tcPr>
            <w:tcW w:w="1419" w:type="dxa"/>
          </w:tcPr>
          <w:p w:rsidR="00095EA7" w:rsidRDefault="00095EA7" w:rsidP="00095EA7"/>
        </w:tc>
      </w:tr>
      <w:tr w:rsidR="00095EA7" w:rsidTr="00437352">
        <w:tc>
          <w:tcPr>
            <w:tcW w:w="682" w:type="dxa"/>
          </w:tcPr>
          <w:p w:rsidR="00095EA7" w:rsidRDefault="00095EA7" w:rsidP="00095EA7"/>
        </w:tc>
        <w:tc>
          <w:tcPr>
            <w:tcW w:w="2970" w:type="dxa"/>
          </w:tcPr>
          <w:p w:rsidR="00095EA7" w:rsidRDefault="00095EA7" w:rsidP="00095EA7"/>
        </w:tc>
        <w:tc>
          <w:tcPr>
            <w:tcW w:w="2835" w:type="dxa"/>
          </w:tcPr>
          <w:p w:rsidR="00095EA7" w:rsidRDefault="00095EA7" w:rsidP="00095EA7"/>
        </w:tc>
        <w:tc>
          <w:tcPr>
            <w:tcW w:w="3402" w:type="dxa"/>
          </w:tcPr>
          <w:p w:rsidR="00095EA7" w:rsidRDefault="00095EA7" w:rsidP="00095EA7"/>
        </w:tc>
        <w:tc>
          <w:tcPr>
            <w:tcW w:w="1559" w:type="dxa"/>
          </w:tcPr>
          <w:p w:rsidR="00095EA7" w:rsidRDefault="00095EA7" w:rsidP="00095EA7"/>
        </w:tc>
        <w:tc>
          <w:tcPr>
            <w:tcW w:w="1417" w:type="dxa"/>
          </w:tcPr>
          <w:p w:rsidR="00095EA7" w:rsidRDefault="00095EA7" w:rsidP="00095EA7"/>
        </w:tc>
        <w:tc>
          <w:tcPr>
            <w:tcW w:w="1276" w:type="dxa"/>
          </w:tcPr>
          <w:p w:rsidR="00095EA7" w:rsidRDefault="00095EA7" w:rsidP="00095EA7"/>
        </w:tc>
        <w:tc>
          <w:tcPr>
            <w:tcW w:w="1419" w:type="dxa"/>
          </w:tcPr>
          <w:p w:rsidR="00095EA7" w:rsidRDefault="00095EA7" w:rsidP="00095EA7"/>
        </w:tc>
      </w:tr>
      <w:tr w:rsidR="00095EA7" w:rsidTr="00437352">
        <w:tc>
          <w:tcPr>
            <w:tcW w:w="682" w:type="dxa"/>
          </w:tcPr>
          <w:p w:rsidR="00095EA7" w:rsidRDefault="00095EA7" w:rsidP="00095EA7"/>
        </w:tc>
        <w:tc>
          <w:tcPr>
            <w:tcW w:w="2970" w:type="dxa"/>
          </w:tcPr>
          <w:p w:rsidR="00095EA7" w:rsidRDefault="00095EA7" w:rsidP="00095EA7"/>
        </w:tc>
        <w:tc>
          <w:tcPr>
            <w:tcW w:w="2835" w:type="dxa"/>
          </w:tcPr>
          <w:p w:rsidR="00095EA7" w:rsidRDefault="00095EA7" w:rsidP="00095EA7"/>
        </w:tc>
        <w:tc>
          <w:tcPr>
            <w:tcW w:w="3402" w:type="dxa"/>
          </w:tcPr>
          <w:p w:rsidR="00095EA7" w:rsidRDefault="00095EA7" w:rsidP="00095EA7"/>
        </w:tc>
        <w:tc>
          <w:tcPr>
            <w:tcW w:w="1559" w:type="dxa"/>
          </w:tcPr>
          <w:p w:rsidR="00095EA7" w:rsidRDefault="00095EA7" w:rsidP="00095EA7"/>
        </w:tc>
        <w:tc>
          <w:tcPr>
            <w:tcW w:w="1417" w:type="dxa"/>
          </w:tcPr>
          <w:p w:rsidR="00095EA7" w:rsidRDefault="00095EA7" w:rsidP="00095EA7"/>
        </w:tc>
        <w:tc>
          <w:tcPr>
            <w:tcW w:w="1276" w:type="dxa"/>
          </w:tcPr>
          <w:p w:rsidR="00095EA7" w:rsidRDefault="00095EA7" w:rsidP="00095EA7"/>
        </w:tc>
        <w:tc>
          <w:tcPr>
            <w:tcW w:w="1419" w:type="dxa"/>
          </w:tcPr>
          <w:p w:rsidR="00095EA7" w:rsidRDefault="00095EA7" w:rsidP="00095EA7"/>
        </w:tc>
      </w:tr>
      <w:tr w:rsidR="00095EA7" w:rsidTr="00437352">
        <w:tc>
          <w:tcPr>
            <w:tcW w:w="682" w:type="dxa"/>
          </w:tcPr>
          <w:p w:rsidR="00095EA7" w:rsidRDefault="00095EA7" w:rsidP="00095EA7"/>
        </w:tc>
        <w:tc>
          <w:tcPr>
            <w:tcW w:w="2970" w:type="dxa"/>
          </w:tcPr>
          <w:p w:rsidR="00095EA7" w:rsidRDefault="00095EA7" w:rsidP="00095EA7"/>
        </w:tc>
        <w:tc>
          <w:tcPr>
            <w:tcW w:w="2835" w:type="dxa"/>
          </w:tcPr>
          <w:p w:rsidR="00095EA7" w:rsidRDefault="00095EA7" w:rsidP="00095EA7"/>
        </w:tc>
        <w:tc>
          <w:tcPr>
            <w:tcW w:w="3402" w:type="dxa"/>
          </w:tcPr>
          <w:p w:rsidR="00095EA7" w:rsidRDefault="00095EA7" w:rsidP="00095EA7"/>
        </w:tc>
        <w:tc>
          <w:tcPr>
            <w:tcW w:w="1559" w:type="dxa"/>
          </w:tcPr>
          <w:p w:rsidR="00095EA7" w:rsidRDefault="00095EA7" w:rsidP="00095EA7"/>
        </w:tc>
        <w:tc>
          <w:tcPr>
            <w:tcW w:w="1417" w:type="dxa"/>
          </w:tcPr>
          <w:p w:rsidR="00095EA7" w:rsidRDefault="00095EA7" w:rsidP="00095EA7"/>
        </w:tc>
        <w:tc>
          <w:tcPr>
            <w:tcW w:w="1276" w:type="dxa"/>
          </w:tcPr>
          <w:p w:rsidR="00095EA7" w:rsidRDefault="00095EA7" w:rsidP="00095EA7"/>
        </w:tc>
        <w:tc>
          <w:tcPr>
            <w:tcW w:w="1419" w:type="dxa"/>
          </w:tcPr>
          <w:p w:rsidR="00095EA7" w:rsidRDefault="00095EA7" w:rsidP="00095EA7"/>
        </w:tc>
      </w:tr>
      <w:tr w:rsidR="00095EA7" w:rsidTr="00437352">
        <w:tc>
          <w:tcPr>
            <w:tcW w:w="682" w:type="dxa"/>
          </w:tcPr>
          <w:p w:rsidR="00095EA7" w:rsidRDefault="00095EA7" w:rsidP="00095EA7"/>
        </w:tc>
        <w:tc>
          <w:tcPr>
            <w:tcW w:w="2970" w:type="dxa"/>
          </w:tcPr>
          <w:p w:rsidR="00095EA7" w:rsidRDefault="00095EA7" w:rsidP="00095EA7"/>
        </w:tc>
        <w:tc>
          <w:tcPr>
            <w:tcW w:w="2835" w:type="dxa"/>
          </w:tcPr>
          <w:p w:rsidR="00095EA7" w:rsidRDefault="00095EA7" w:rsidP="00095EA7"/>
        </w:tc>
        <w:tc>
          <w:tcPr>
            <w:tcW w:w="3402" w:type="dxa"/>
          </w:tcPr>
          <w:p w:rsidR="00095EA7" w:rsidRDefault="00095EA7" w:rsidP="00095EA7"/>
        </w:tc>
        <w:tc>
          <w:tcPr>
            <w:tcW w:w="1559" w:type="dxa"/>
          </w:tcPr>
          <w:p w:rsidR="00095EA7" w:rsidRDefault="00095EA7" w:rsidP="00095EA7"/>
        </w:tc>
        <w:tc>
          <w:tcPr>
            <w:tcW w:w="1417" w:type="dxa"/>
          </w:tcPr>
          <w:p w:rsidR="00095EA7" w:rsidRDefault="00095EA7" w:rsidP="00095EA7"/>
        </w:tc>
        <w:tc>
          <w:tcPr>
            <w:tcW w:w="1276" w:type="dxa"/>
          </w:tcPr>
          <w:p w:rsidR="00095EA7" w:rsidRDefault="00095EA7" w:rsidP="00095EA7"/>
        </w:tc>
        <w:tc>
          <w:tcPr>
            <w:tcW w:w="1419" w:type="dxa"/>
          </w:tcPr>
          <w:p w:rsidR="00095EA7" w:rsidRDefault="00095EA7" w:rsidP="00095EA7"/>
        </w:tc>
      </w:tr>
      <w:tr w:rsidR="00095EA7" w:rsidTr="00437352">
        <w:tc>
          <w:tcPr>
            <w:tcW w:w="682" w:type="dxa"/>
          </w:tcPr>
          <w:p w:rsidR="00095EA7" w:rsidRDefault="00095EA7" w:rsidP="00095EA7"/>
        </w:tc>
        <w:tc>
          <w:tcPr>
            <w:tcW w:w="2970" w:type="dxa"/>
          </w:tcPr>
          <w:p w:rsidR="00095EA7" w:rsidRDefault="00095EA7" w:rsidP="00095EA7"/>
        </w:tc>
        <w:tc>
          <w:tcPr>
            <w:tcW w:w="2835" w:type="dxa"/>
          </w:tcPr>
          <w:p w:rsidR="00095EA7" w:rsidRDefault="00095EA7" w:rsidP="00095EA7"/>
        </w:tc>
        <w:tc>
          <w:tcPr>
            <w:tcW w:w="3402" w:type="dxa"/>
          </w:tcPr>
          <w:p w:rsidR="00095EA7" w:rsidRDefault="00095EA7" w:rsidP="00095EA7"/>
        </w:tc>
        <w:tc>
          <w:tcPr>
            <w:tcW w:w="1559" w:type="dxa"/>
          </w:tcPr>
          <w:p w:rsidR="00095EA7" w:rsidRDefault="00095EA7" w:rsidP="00095EA7"/>
        </w:tc>
        <w:tc>
          <w:tcPr>
            <w:tcW w:w="1417" w:type="dxa"/>
          </w:tcPr>
          <w:p w:rsidR="00095EA7" w:rsidRDefault="00095EA7" w:rsidP="00095EA7"/>
        </w:tc>
        <w:tc>
          <w:tcPr>
            <w:tcW w:w="1276" w:type="dxa"/>
          </w:tcPr>
          <w:p w:rsidR="00095EA7" w:rsidRDefault="00095EA7" w:rsidP="00095EA7"/>
        </w:tc>
        <w:tc>
          <w:tcPr>
            <w:tcW w:w="1419" w:type="dxa"/>
          </w:tcPr>
          <w:p w:rsidR="00095EA7" w:rsidRDefault="00095EA7" w:rsidP="00095EA7"/>
        </w:tc>
      </w:tr>
      <w:tr w:rsidR="00095EA7" w:rsidTr="00437352">
        <w:tc>
          <w:tcPr>
            <w:tcW w:w="682" w:type="dxa"/>
          </w:tcPr>
          <w:p w:rsidR="00095EA7" w:rsidRDefault="00095EA7" w:rsidP="00095EA7"/>
        </w:tc>
        <w:tc>
          <w:tcPr>
            <w:tcW w:w="2970" w:type="dxa"/>
          </w:tcPr>
          <w:p w:rsidR="00095EA7" w:rsidRDefault="00095EA7" w:rsidP="00095EA7"/>
        </w:tc>
        <w:tc>
          <w:tcPr>
            <w:tcW w:w="2835" w:type="dxa"/>
          </w:tcPr>
          <w:p w:rsidR="00095EA7" w:rsidRDefault="00095EA7" w:rsidP="00095EA7"/>
        </w:tc>
        <w:tc>
          <w:tcPr>
            <w:tcW w:w="3402" w:type="dxa"/>
          </w:tcPr>
          <w:p w:rsidR="00095EA7" w:rsidRDefault="00095EA7" w:rsidP="00095EA7"/>
        </w:tc>
        <w:tc>
          <w:tcPr>
            <w:tcW w:w="1559" w:type="dxa"/>
          </w:tcPr>
          <w:p w:rsidR="00095EA7" w:rsidRDefault="00095EA7" w:rsidP="00095EA7"/>
        </w:tc>
        <w:tc>
          <w:tcPr>
            <w:tcW w:w="1417" w:type="dxa"/>
          </w:tcPr>
          <w:p w:rsidR="00095EA7" w:rsidRDefault="00095EA7" w:rsidP="00095EA7"/>
        </w:tc>
        <w:tc>
          <w:tcPr>
            <w:tcW w:w="1276" w:type="dxa"/>
          </w:tcPr>
          <w:p w:rsidR="00095EA7" w:rsidRDefault="00095EA7" w:rsidP="00095EA7"/>
        </w:tc>
        <w:tc>
          <w:tcPr>
            <w:tcW w:w="1419" w:type="dxa"/>
          </w:tcPr>
          <w:p w:rsidR="00095EA7" w:rsidRDefault="00095EA7" w:rsidP="00095EA7"/>
        </w:tc>
      </w:tr>
      <w:tr w:rsidR="00095EA7" w:rsidTr="00437352">
        <w:tc>
          <w:tcPr>
            <w:tcW w:w="682" w:type="dxa"/>
          </w:tcPr>
          <w:p w:rsidR="00095EA7" w:rsidRDefault="00095EA7" w:rsidP="00095EA7"/>
        </w:tc>
        <w:tc>
          <w:tcPr>
            <w:tcW w:w="2970" w:type="dxa"/>
          </w:tcPr>
          <w:p w:rsidR="00095EA7" w:rsidRDefault="00095EA7" w:rsidP="00095EA7"/>
        </w:tc>
        <w:tc>
          <w:tcPr>
            <w:tcW w:w="2835" w:type="dxa"/>
          </w:tcPr>
          <w:p w:rsidR="00095EA7" w:rsidRDefault="00095EA7" w:rsidP="00095EA7"/>
        </w:tc>
        <w:tc>
          <w:tcPr>
            <w:tcW w:w="3402" w:type="dxa"/>
          </w:tcPr>
          <w:p w:rsidR="00095EA7" w:rsidRDefault="00095EA7" w:rsidP="00095EA7"/>
        </w:tc>
        <w:tc>
          <w:tcPr>
            <w:tcW w:w="1559" w:type="dxa"/>
          </w:tcPr>
          <w:p w:rsidR="00095EA7" w:rsidRDefault="00095EA7" w:rsidP="00095EA7"/>
        </w:tc>
        <w:tc>
          <w:tcPr>
            <w:tcW w:w="1417" w:type="dxa"/>
          </w:tcPr>
          <w:p w:rsidR="00095EA7" w:rsidRDefault="00095EA7" w:rsidP="00095EA7"/>
        </w:tc>
        <w:tc>
          <w:tcPr>
            <w:tcW w:w="1276" w:type="dxa"/>
          </w:tcPr>
          <w:p w:rsidR="00095EA7" w:rsidRDefault="00095EA7" w:rsidP="00095EA7"/>
        </w:tc>
        <w:tc>
          <w:tcPr>
            <w:tcW w:w="1419" w:type="dxa"/>
          </w:tcPr>
          <w:p w:rsidR="00095EA7" w:rsidRDefault="00095EA7" w:rsidP="00095EA7"/>
        </w:tc>
      </w:tr>
      <w:tr w:rsidR="00095EA7" w:rsidTr="00437352">
        <w:tc>
          <w:tcPr>
            <w:tcW w:w="682" w:type="dxa"/>
          </w:tcPr>
          <w:p w:rsidR="00095EA7" w:rsidRDefault="00095EA7" w:rsidP="00095EA7"/>
        </w:tc>
        <w:tc>
          <w:tcPr>
            <w:tcW w:w="2970" w:type="dxa"/>
          </w:tcPr>
          <w:p w:rsidR="00095EA7" w:rsidRDefault="00095EA7" w:rsidP="00095EA7"/>
        </w:tc>
        <w:tc>
          <w:tcPr>
            <w:tcW w:w="2835" w:type="dxa"/>
          </w:tcPr>
          <w:p w:rsidR="00095EA7" w:rsidRDefault="00095EA7" w:rsidP="00095EA7"/>
        </w:tc>
        <w:tc>
          <w:tcPr>
            <w:tcW w:w="3402" w:type="dxa"/>
          </w:tcPr>
          <w:p w:rsidR="00095EA7" w:rsidRDefault="00095EA7" w:rsidP="00095EA7"/>
        </w:tc>
        <w:tc>
          <w:tcPr>
            <w:tcW w:w="1559" w:type="dxa"/>
          </w:tcPr>
          <w:p w:rsidR="00095EA7" w:rsidRDefault="00095EA7" w:rsidP="00095EA7"/>
        </w:tc>
        <w:tc>
          <w:tcPr>
            <w:tcW w:w="1417" w:type="dxa"/>
          </w:tcPr>
          <w:p w:rsidR="00095EA7" w:rsidRDefault="00095EA7" w:rsidP="00095EA7"/>
        </w:tc>
        <w:tc>
          <w:tcPr>
            <w:tcW w:w="1276" w:type="dxa"/>
          </w:tcPr>
          <w:p w:rsidR="00095EA7" w:rsidRDefault="00095EA7" w:rsidP="00095EA7"/>
        </w:tc>
        <w:tc>
          <w:tcPr>
            <w:tcW w:w="1419" w:type="dxa"/>
          </w:tcPr>
          <w:p w:rsidR="00095EA7" w:rsidRDefault="00095EA7" w:rsidP="00095EA7"/>
        </w:tc>
      </w:tr>
      <w:tr w:rsidR="00095EA7" w:rsidTr="00437352">
        <w:tc>
          <w:tcPr>
            <w:tcW w:w="682" w:type="dxa"/>
          </w:tcPr>
          <w:p w:rsidR="00095EA7" w:rsidRDefault="00095EA7" w:rsidP="00095EA7"/>
        </w:tc>
        <w:tc>
          <w:tcPr>
            <w:tcW w:w="2970" w:type="dxa"/>
          </w:tcPr>
          <w:p w:rsidR="00095EA7" w:rsidRDefault="00095EA7" w:rsidP="00095EA7"/>
        </w:tc>
        <w:tc>
          <w:tcPr>
            <w:tcW w:w="2835" w:type="dxa"/>
          </w:tcPr>
          <w:p w:rsidR="00095EA7" w:rsidRDefault="00095EA7" w:rsidP="00095EA7"/>
        </w:tc>
        <w:tc>
          <w:tcPr>
            <w:tcW w:w="3402" w:type="dxa"/>
          </w:tcPr>
          <w:p w:rsidR="00095EA7" w:rsidRDefault="00095EA7" w:rsidP="00095EA7"/>
        </w:tc>
        <w:tc>
          <w:tcPr>
            <w:tcW w:w="1559" w:type="dxa"/>
          </w:tcPr>
          <w:p w:rsidR="00095EA7" w:rsidRDefault="00095EA7" w:rsidP="00095EA7"/>
        </w:tc>
        <w:tc>
          <w:tcPr>
            <w:tcW w:w="1417" w:type="dxa"/>
          </w:tcPr>
          <w:p w:rsidR="00095EA7" w:rsidRDefault="00095EA7" w:rsidP="00095EA7"/>
        </w:tc>
        <w:tc>
          <w:tcPr>
            <w:tcW w:w="1276" w:type="dxa"/>
          </w:tcPr>
          <w:p w:rsidR="00095EA7" w:rsidRDefault="00095EA7" w:rsidP="00095EA7"/>
        </w:tc>
        <w:tc>
          <w:tcPr>
            <w:tcW w:w="1419" w:type="dxa"/>
          </w:tcPr>
          <w:p w:rsidR="00095EA7" w:rsidRDefault="00095EA7" w:rsidP="00095EA7"/>
        </w:tc>
      </w:tr>
      <w:tr w:rsidR="00095EA7" w:rsidTr="00437352">
        <w:tc>
          <w:tcPr>
            <w:tcW w:w="682" w:type="dxa"/>
          </w:tcPr>
          <w:p w:rsidR="00095EA7" w:rsidRDefault="00095EA7" w:rsidP="00095EA7"/>
        </w:tc>
        <w:tc>
          <w:tcPr>
            <w:tcW w:w="2970" w:type="dxa"/>
          </w:tcPr>
          <w:p w:rsidR="00095EA7" w:rsidRDefault="00095EA7" w:rsidP="00095EA7"/>
        </w:tc>
        <w:tc>
          <w:tcPr>
            <w:tcW w:w="2835" w:type="dxa"/>
          </w:tcPr>
          <w:p w:rsidR="00095EA7" w:rsidRDefault="00095EA7" w:rsidP="00095EA7"/>
        </w:tc>
        <w:tc>
          <w:tcPr>
            <w:tcW w:w="3402" w:type="dxa"/>
          </w:tcPr>
          <w:p w:rsidR="00095EA7" w:rsidRDefault="00095EA7" w:rsidP="00095EA7"/>
        </w:tc>
        <w:tc>
          <w:tcPr>
            <w:tcW w:w="1559" w:type="dxa"/>
          </w:tcPr>
          <w:p w:rsidR="00095EA7" w:rsidRDefault="00095EA7" w:rsidP="00095EA7"/>
        </w:tc>
        <w:tc>
          <w:tcPr>
            <w:tcW w:w="1417" w:type="dxa"/>
          </w:tcPr>
          <w:p w:rsidR="00095EA7" w:rsidRDefault="00095EA7" w:rsidP="00095EA7"/>
        </w:tc>
        <w:tc>
          <w:tcPr>
            <w:tcW w:w="1276" w:type="dxa"/>
          </w:tcPr>
          <w:p w:rsidR="00095EA7" w:rsidRDefault="00095EA7" w:rsidP="00095EA7"/>
        </w:tc>
        <w:tc>
          <w:tcPr>
            <w:tcW w:w="1419" w:type="dxa"/>
          </w:tcPr>
          <w:p w:rsidR="00095EA7" w:rsidRDefault="00095EA7" w:rsidP="00095EA7"/>
        </w:tc>
      </w:tr>
      <w:tr w:rsidR="00095EA7" w:rsidTr="00437352">
        <w:tc>
          <w:tcPr>
            <w:tcW w:w="682" w:type="dxa"/>
          </w:tcPr>
          <w:p w:rsidR="00095EA7" w:rsidRDefault="00095EA7" w:rsidP="00095EA7"/>
        </w:tc>
        <w:tc>
          <w:tcPr>
            <w:tcW w:w="2970" w:type="dxa"/>
          </w:tcPr>
          <w:p w:rsidR="00095EA7" w:rsidRDefault="00095EA7" w:rsidP="00095EA7"/>
        </w:tc>
        <w:tc>
          <w:tcPr>
            <w:tcW w:w="2835" w:type="dxa"/>
          </w:tcPr>
          <w:p w:rsidR="00095EA7" w:rsidRDefault="00095EA7" w:rsidP="00095EA7"/>
        </w:tc>
        <w:tc>
          <w:tcPr>
            <w:tcW w:w="3402" w:type="dxa"/>
          </w:tcPr>
          <w:p w:rsidR="00095EA7" w:rsidRDefault="00095EA7" w:rsidP="00095EA7"/>
        </w:tc>
        <w:tc>
          <w:tcPr>
            <w:tcW w:w="1559" w:type="dxa"/>
          </w:tcPr>
          <w:p w:rsidR="00095EA7" w:rsidRDefault="00095EA7" w:rsidP="00095EA7"/>
        </w:tc>
        <w:tc>
          <w:tcPr>
            <w:tcW w:w="1417" w:type="dxa"/>
          </w:tcPr>
          <w:p w:rsidR="00095EA7" w:rsidRDefault="00095EA7" w:rsidP="00095EA7"/>
        </w:tc>
        <w:tc>
          <w:tcPr>
            <w:tcW w:w="1276" w:type="dxa"/>
          </w:tcPr>
          <w:p w:rsidR="00095EA7" w:rsidRDefault="00095EA7" w:rsidP="00095EA7"/>
        </w:tc>
        <w:tc>
          <w:tcPr>
            <w:tcW w:w="1419" w:type="dxa"/>
          </w:tcPr>
          <w:p w:rsidR="00095EA7" w:rsidRDefault="00095EA7" w:rsidP="00095EA7"/>
        </w:tc>
      </w:tr>
    </w:tbl>
    <w:p w:rsidR="0091644A" w:rsidRDefault="0091644A" w:rsidP="0091644A">
      <w:r>
        <w:tab/>
      </w:r>
      <w:r>
        <w:tab/>
      </w:r>
      <w:r>
        <w:tab/>
      </w:r>
    </w:p>
    <w:p w:rsidR="0091644A" w:rsidRDefault="0091644A" w:rsidP="0091644A">
      <w:r>
        <w:tab/>
      </w:r>
      <w:r>
        <w:tab/>
      </w:r>
      <w:r>
        <w:tab/>
      </w:r>
      <w:r>
        <w:tab/>
      </w:r>
    </w:p>
    <w:p w:rsidR="0091644A" w:rsidRDefault="0091644A" w:rsidP="009164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4EC5" w:rsidRDefault="0091644A" w:rsidP="009164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A4EC5" w:rsidSect="004373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C5"/>
    <w:rsid w:val="000419B9"/>
    <w:rsid w:val="000839C9"/>
    <w:rsid w:val="0008415C"/>
    <w:rsid w:val="00087C09"/>
    <w:rsid w:val="00095EA7"/>
    <w:rsid w:val="000A7C3B"/>
    <w:rsid w:val="000B20A2"/>
    <w:rsid w:val="000C6F80"/>
    <w:rsid w:val="000E0FE6"/>
    <w:rsid w:val="000F6695"/>
    <w:rsid w:val="0010086F"/>
    <w:rsid w:val="00106858"/>
    <w:rsid w:val="001208A5"/>
    <w:rsid w:val="001219F9"/>
    <w:rsid w:val="00136C38"/>
    <w:rsid w:val="0014097B"/>
    <w:rsid w:val="001459DE"/>
    <w:rsid w:val="00155812"/>
    <w:rsid w:val="0017047D"/>
    <w:rsid w:val="00181D8E"/>
    <w:rsid w:val="00184125"/>
    <w:rsid w:val="001A4FD5"/>
    <w:rsid w:val="001B31BA"/>
    <w:rsid w:val="001D7A14"/>
    <w:rsid w:val="001F09B6"/>
    <w:rsid w:val="00205EDD"/>
    <w:rsid w:val="00221C62"/>
    <w:rsid w:val="002332B3"/>
    <w:rsid w:val="00291107"/>
    <w:rsid w:val="002957A3"/>
    <w:rsid w:val="002C12BB"/>
    <w:rsid w:val="002C39CA"/>
    <w:rsid w:val="002E38DD"/>
    <w:rsid w:val="002F0234"/>
    <w:rsid w:val="00303B4E"/>
    <w:rsid w:val="003110EC"/>
    <w:rsid w:val="0031124F"/>
    <w:rsid w:val="00314FD5"/>
    <w:rsid w:val="003327AA"/>
    <w:rsid w:val="0033406A"/>
    <w:rsid w:val="00343047"/>
    <w:rsid w:val="003457FB"/>
    <w:rsid w:val="00375D5F"/>
    <w:rsid w:val="00394479"/>
    <w:rsid w:val="003A1F91"/>
    <w:rsid w:val="003A7B52"/>
    <w:rsid w:val="003E0F99"/>
    <w:rsid w:val="00417BDE"/>
    <w:rsid w:val="004230FF"/>
    <w:rsid w:val="00430DF8"/>
    <w:rsid w:val="00437352"/>
    <w:rsid w:val="00473474"/>
    <w:rsid w:val="00474AE3"/>
    <w:rsid w:val="00487D0F"/>
    <w:rsid w:val="004B6697"/>
    <w:rsid w:val="004E3278"/>
    <w:rsid w:val="004E41A5"/>
    <w:rsid w:val="004F4857"/>
    <w:rsid w:val="00520EA9"/>
    <w:rsid w:val="00521B70"/>
    <w:rsid w:val="00552B5B"/>
    <w:rsid w:val="005555B4"/>
    <w:rsid w:val="00564B8A"/>
    <w:rsid w:val="0058568F"/>
    <w:rsid w:val="00587A12"/>
    <w:rsid w:val="005923BB"/>
    <w:rsid w:val="005C0D4A"/>
    <w:rsid w:val="005D339A"/>
    <w:rsid w:val="005E0161"/>
    <w:rsid w:val="005E7B69"/>
    <w:rsid w:val="006012C0"/>
    <w:rsid w:val="006047BC"/>
    <w:rsid w:val="00621AF6"/>
    <w:rsid w:val="00632B9E"/>
    <w:rsid w:val="00654B33"/>
    <w:rsid w:val="00674494"/>
    <w:rsid w:val="006761AD"/>
    <w:rsid w:val="00685293"/>
    <w:rsid w:val="006A4EC5"/>
    <w:rsid w:val="006C1B05"/>
    <w:rsid w:val="007108D2"/>
    <w:rsid w:val="0074565F"/>
    <w:rsid w:val="0077281D"/>
    <w:rsid w:val="00776952"/>
    <w:rsid w:val="00786E9C"/>
    <w:rsid w:val="00792A34"/>
    <w:rsid w:val="007A5B66"/>
    <w:rsid w:val="007F316A"/>
    <w:rsid w:val="00803AE8"/>
    <w:rsid w:val="008104E5"/>
    <w:rsid w:val="00813DC9"/>
    <w:rsid w:val="0082379F"/>
    <w:rsid w:val="008365E9"/>
    <w:rsid w:val="008808BC"/>
    <w:rsid w:val="008A75B1"/>
    <w:rsid w:val="008B078A"/>
    <w:rsid w:val="008F2C20"/>
    <w:rsid w:val="0090288C"/>
    <w:rsid w:val="009072B8"/>
    <w:rsid w:val="00913676"/>
    <w:rsid w:val="00915E96"/>
    <w:rsid w:val="0091644A"/>
    <w:rsid w:val="00917A4E"/>
    <w:rsid w:val="00932A33"/>
    <w:rsid w:val="009337E0"/>
    <w:rsid w:val="00955A94"/>
    <w:rsid w:val="00965DF9"/>
    <w:rsid w:val="00990BE9"/>
    <w:rsid w:val="00993142"/>
    <w:rsid w:val="00994D3B"/>
    <w:rsid w:val="009C4212"/>
    <w:rsid w:val="009F2C4C"/>
    <w:rsid w:val="009F36F0"/>
    <w:rsid w:val="00A10435"/>
    <w:rsid w:val="00A14D95"/>
    <w:rsid w:val="00A23FC6"/>
    <w:rsid w:val="00A30FA8"/>
    <w:rsid w:val="00A512DE"/>
    <w:rsid w:val="00A76046"/>
    <w:rsid w:val="00A84E2B"/>
    <w:rsid w:val="00AA127B"/>
    <w:rsid w:val="00AB189B"/>
    <w:rsid w:val="00AB2532"/>
    <w:rsid w:val="00AC6556"/>
    <w:rsid w:val="00AD199E"/>
    <w:rsid w:val="00B0268D"/>
    <w:rsid w:val="00B03B22"/>
    <w:rsid w:val="00B05E88"/>
    <w:rsid w:val="00B26996"/>
    <w:rsid w:val="00B33571"/>
    <w:rsid w:val="00B47AC2"/>
    <w:rsid w:val="00B804D9"/>
    <w:rsid w:val="00BB31EB"/>
    <w:rsid w:val="00BC02F5"/>
    <w:rsid w:val="00BC3D30"/>
    <w:rsid w:val="00BC7072"/>
    <w:rsid w:val="00BE5648"/>
    <w:rsid w:val="00BF0DC1"/>
    <w:rsid w:val="00C17CD4"/>
    <w:rsid w:val="00C3174A"/>
    <w:rsid w:val="00C34BC7"/>
    <w:rsid w:val="00C52463"/>
    <w:rsid w:val="00C54410"/>
    <w:rsid w:val="00C558D4"/>
    <w:rsid w:val="00C55F47"/>
    <w:rsid w:val="00C60FB7"/>
    <w:rsid w:val="00C62FC7"/>
    <w:rsid w:val="00C65FDE"/>
    <w:rsid w:val="00C67D4D"/>
    <w:rsid w:val="00C85DC1"/>
    <w:rsid w:val="00C873E1"/>
    <w:rsid w:val="00CB0EF9"/>
    <w:rsid w:val="00CC40F4"/>
    <w:rsid w:val="00CD4179"/>
    <w:rsid w:val="00CD7C69"/>
    <w:rsid w:val="00CD7EA5"/>
    <w:rsid w:val="00CD7FC0"/>
    <w:rsid w:val="00CE0F2B"/>
    <w:rsid w:val="00CE7E60"/>
    <w:rsid w:val="00D2390E"/>
    <w:rsid w:val="00D335CE"/>
    <w:rsid w:val="00D45CB7"/>
    <w:rsid w:val="00D468CB"/>
    <w:rsid w:val="00D53133"/>
    <w:rsid w:val="00D539E3"/>
    <w:rsid w:val="00D81B62"/>
    <w:rsid w:val="00DA4043"/>
    <w:rsid w:val="00DA4A35"/>
    <w:rsid w:val="00DC3102"/>
    <w:rsid w:val="00DD5331"/>
    <w:rsid w:val="00DF403D"/>
    <w:rsid w:val="00DF4D1D"/>
    <w:rsid w:val="00E162A4"/>
    <w:rsid w:val="00E16A89"/>
    <w:rsid w:val="00E2296B"/>
    <w:rsid w:val="00E40BA7"/>
    <w:rsid w:val="00E525E4"/>
    <w:rsid w:val="00E52A40"/>
    <w:rsid w:val="00E601D6"/>
    <w:rsid w:val="00E66F59"/>
    <w:rsid w:val="00E74704"/>
    <w:rsid w:val="00E754CE"/>
    <w:rsid w:val="00E806B3"/>
    <w:rsid w:val="00E91415"/>
    <w:rsid w:val="00F172F7"/>
    <w:rsid w:val="00F46EA1"/>
    <w:rsid w:val="00F52B02"/>
    <w:rsid w:val="00F707E5"/>
    <w:rsid w:val="00F75E7C"/>
    <w:rsid w:val="00F96235"/>
    <w:rsid w:val="00FE138D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E88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5E88"/>
    <w:pPr>
      <w:keepNext/>
      <w:spacing w:line="360" w:lineRule="auto"/>
      <w:jc w:val="center"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B05E88"/>
    <w:pPr>
      <w:keepNext/>
      <w:tabs>
        <w:tab w:val="left" w:pos="6096"/>
      </w:tabs>
      <w:spacing w:line="480" w:lineRule="auto"/>
      <w:jc w:val="center"/>
      <w:outlineLvl w:val="1"/>
    </w:pPr>
    <w:rPr>
      <w:i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B05E88"/>
    <w:pPr>
      <w:keepNext/>
      <w:tabs>
        <w:tab w:val="left" w:pos="6804"/>
      </w:tabs>
      <w:outlineLvl w:val="2"/>
    </w:pPr>
    <w:rPr>
      <w:i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B05E88"/>
    <w:pPr>
      <w:keepNext/>
      <w:keepLines/>
      <w:spacing w:before="200"/>
      <w:outlineLvl w:val="4"/>
    </w:pPr>
    <w:rPr>
      <w:rFonts w:ascii="Cambria" w:hAnsi="Cambria"/>
      <w:color w:val="243F6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05E88"/>
    <w:rPr>
      <w:sz w:val="24"/>
    </w:rPr>
  </w:style>
  <w:style w:type="character" w:customStyle="1" w:styleId="Nagwek2Znak">
    <w:name w:val="Nagłówek 2 Znak"/>
    <w:link w:val="Nagwek2"/>
    <w:rsid w:val="00B05E88"/>
    <w:rPr>
      <w:i/>
    </w:rPr>
  </w:style>
  <w:style w:type="character" w:customStyle="1" w:styleId="Nagwek3Znak">
    <w:name w:val="Nagłówek 3 Znak"/>
    <w:link w:val="Nagwek3"/>
    <w:rsid w:val="00B05E88"/>
    <w:rPr>
      <w:i/>
    </w:rPr>
  </w:style>
  <w:style w:type="character" w:customStyle="1" w:styleId="Nagwek5Znak">
    <w:name w:val="Nagłówek 5 Znak"/>
    <w:link w:val="Nagwek5"/>
    <w:rsid w:val="00B05E88"/>
    <w:rPr>
      <w:rFonts w:ascii="Cambria" w:hAnsi="Cambria"/>
      <w:color w:val="243F60"/>
    </w:rPr>
  </w:style>
  <w:style w:type="paragraph" w:styleId="Legenda">
    <w:name w:val="caption"/>
    <w:basedOn w:val="Normalny"/>
    <w:next w:val="Normalny"/>
    <w:qFormat/>
    <w:rsid w:val="00B05E88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rsid w:val="00B05E88"/>
    <w:pPr>
      <w:spacing w:line="300" w:lineRule="auto"/>
      <w:jc w:val="center"/>
    </w:pPr>
    <w:rPr>
      <w:rFonts w:ascii="Arial" w:hAnsi="Arial"/>
      <w:b/>
      <w:sz w:val="28"/>
      <w:lang w:eastAsia="en-US"/>
    </w:rPr>
  </w:style>
  <w:style w:type="character" w:customStyle="1" w:styleId="TytuZnak">
    <w:name w:val="Tytuł Znak"/>
    <w:link w:val="Tytu"/>
    <w:rsid w:val="00B05E88"/>
    <w:rPr>
      <w:rFonts w:ascii="Arial" w:hAnsi="Arial"/>
      <w:b/>
      <w:sz w:val="28"/>
    </w:rPr>
  </w:style>
  <w:style w:type="paragraph" w:styleId="Akapitzlist">
    <w:name w:val="List Paragraph"/>
    <w:basedOn w:val="Normalny"/>
    <w:uiPriority w:val="34"/>
    <w:qFormat/>
    <w:rsid w:val="00B05E88"/>
    <w:pPr>
      <w:ind w:left="708"/>
    </w:pPr>
  </w:style>
  <w:style w:type="table" w:styleId="Tabela-Siatka">
    <w:name w:val="Table Grid"/>
    <w:basedOn w:val="Standardowy"/>
    <w:uiPriority w:val="59"/>
    <w:rsid w:val="006A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E88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5E88"/>
    <w:pPr>
      <w:keepNext/>
      <w:spacing w:line="360" w:lineRule="auto"/>
      <w:jc w:val="center"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B05E88"/>
    <w:pPr>
      <w:keepNext/>
      <w:tabs>
        <w:tab w:val="left" w:pos="6096"/>
      </w:tabs>
      <w:spacing w:line="480" w:lineRule="auto"/>
      <w:jc w:val="center"/>
      <w:outlineLvl w:val="1"/>
    </w:pPr>
    <w:rPr>
      <w:i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B05E88"/>
    <w:pPr>
      <w:keepNext/>
      <w:tabs>
        <w:tab w:val="left" w:pos="6804"/>
      </w:tabs>
      <w:outlineLvl w:val="2"/>
    </w:pPr>
    <w:rPr>
      <w:i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B05E88"/>
    <w:pPr>
      <w:keepNext/>
      <w:keepLines/>
      <w:spacing w:before="200"/>
      <w:outlineLvl w:val="4"/>
    </w:pPr>
    <w:rPr>
      <w:rFonts w:ascii="Cambria" w:hAnsi="Cambria"/>
      <w:color w:val="243F6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05E88"/>
    <w:rPr>
      <w:sz w:val="24"/>
    </w:rPr>
  </w:style>
  <w:style w:type="character" w:customStyle="1" w:styleId="Nagwek2Znak">
    <w:name w:val="Nagłówek 2 Znak"/>
    <w:link w:val="Nagwek2"/>
    <w:rsid w:val="00B05E88"/>
    <w:rPr>
      <w:i/>
    </w:rPr>
  </w:style>
  <w:style w:type="character" w:customStyle="1" w:styleId="Nagwek3Znak">
    <w:name w:val="Nagłówek 3 Znak"/>
    <w:link w:val="Nagwek3"/>
    <w:rsid w:val="00B05E88"/>
    <w:rPr>
      <w:i/>
    </w:rPr>
  </w:style>
  <w:style w:type="character" w:customStyle="1" w:styleId="Nagwek5Znak">
    <w:name w:val="Nagłówek 5 Znak"/>
    <w:link w:val="Nagwek5"/>
    <w:rsid w:val="00B05E88"/>
    <w:rPr>
      <w:rFonts w:ascii="Cambria" w:hAnsi="Cambria"/>
      <w:color w:val="243F60"/>
    </w:rPr>
  </w:style>
  <w:style w:type="paragraph" w:styleId="Legenda">
    <w:name w:val="caption"/>
    <w:basedOn w:val="Normalny"/>
    <w:next w:val="Normalny"/>
    <w:qFormat/>
    <w:rsid w:val="00B05E88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rsid w:val="00B05E88"/>
    <w:pPr>
      <w:spacing w:line="300" w:lineRule="auto"/>
      <w:jc w:val="center"/>
    </w:pPr>
    <w:rPr>
      <w:rFonts w:ascii="Arial" w:hAnsi="Arial"/>
      <w:b/>
      <w:sz w:val="28"/>
      <w:lang w:eastAsia="en-US"/>
    </w:rPr>
  </w:style>
  <w:style w:type="character" w:customStyle="1" w:styleId="TytuZnak">
    <w:name w:val="Tytuł Znak"/>
    <w:link w:val="Tytu"/>
    <w:rsid w:val="00B05E88"/>
    <w:rPr>
      <w:rFonts w:ascii="Arial" w:hAnsi="Arial"/>
      <w:b/>
      <w:sz w:val="28"/>
    </w:rPr>
  </w:style>
  <w:style w:type="paragraph" w:styleId="Akapitzlist">
    <w:name w:val="List Paragraph"/>
    <w:basedOn w:val="Normalny"/>
    <w:uiPriority w:val="34"/>
    <w:qFormat/>
    <w:rsid w:val="00B05E88"/>
    <w:pPr>
      <w:ind w:left="708"/>
    </w:pPr>
  </w:style>
  <w:style w:type="table" w:styleId="Tabela-Siatka">
    <w:name w:val="Table Grid"/>
    <w:basedOn w:val="Standardowy"/>
    <w:uiPriority w:val="59"/>
    <w:rsid w:val="006A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Iwona Rydzkowska</cp:lastModifiedBy>
  <cp:revision>7</cp:revision>
  <dcterms:created xsi:type="dcterms:W3CDTF">2015-05-22T06:40:00Z</dcterms:created>
  <dcterms:modified xsi:type="dcterms:W3CDTF">2015-05-27T09:57:00Z</dcterms:modified>
</cp:coreProperties>
</file>